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13" w:rsidRPr="003B6FDE" w:rsidRDefault="008F4190" w:rsidP="008F4190">
      <w:pPr>
        <w:jc w:val="center"/>
        <w:rPr>
          <w:b/>
          <w:i/>
          <w:sz w:val="32"/>
          <w:szCs w:val="32"/>
          <w:u w:val="single"/>
        </w:rPr>
      </w:pPr>
      <w:r w:rsidRPr="003B6FDE">
        <w:rPr>
          <w:b/>
          <w:i/>
          <w:sz w:val="32"/>
          <w:szCs w:val="32"/>
          <w:u w:val="single"/>
        </w:rPr>
        <w:t>Special Purpose Governments (The Authority and Special Districts)</w:t>
      </w:r>
    </w:p>
    <w:tbl>
      <w:tblPr>
        <w:tblStyle w:val="TableGrid"/>
        <w:tblpPr w:leftFromText="180" w:rightFromText="180" w:horzAnchor="margin" w:tblpY="2400"/>
        <w:tblW w:w="0" w:type="auto"/>
        <w:tblLook w:val="04A0" w:firstRow="1" w:lastRow="0" w:firstColumn="1" w:lastColumn="0" w:noHBand="0" w:noVBand="1"/>
      </w:tblPr>
      <w:tblGrid>
        <w:gridCol w:w="4675"/>
        <w:gridCol w:w="4675"/>
      </w:tblGrid>
      <w:tr w:rsidR="008F4190" w:rsidTr="003B6FDE">
        <w:trPr>
          <w:trHeight w:val="890"/>
        </w:trPr>
        <w:tc>
          <w:tcPr>
            <w:tcW w:w="4675" w:type="dxa"/>
          </w:tcPr>
          <w:p w:rsidR="008F4190" w:rsidRDefault="008F4190" w:rsidP="003B6FDE">
            <w:r>
              <w:t>Purpose</w:t>
            </w:r>
          </w:p>
        </w:tc>
        <w:tc>
          <w:tcPr>
            <w:tcW w:w="4675" w:type="dxa"/>
          </w:tcPr>
          <w:p w:rsidR="008F4190" w:rsidRDefault="008F4190" w:rsidP="003B6FDE">
            <w:r>
              <w:t xml:space="preserve">Special Purpose Governments provide single services. </w:t>
            </w:r>
          </w:p>
        </w:tc>
      </w:tr>
      <w:tr w:rsidR="008F4190" w:rsidTr="003B6FDE">
        <w:trPr>
          <w:trHeight w:val="1070"/>
        </w:trPr>
        <w:tc>
          <w:tcPr>
            <w:tcW w:w="4675" w:type="dxa"/>
          </w:tcPr>
          <w:p w:rsidR="008F4190" w:rsidRDefault="008F4190" w:rsidP="003B6FDE">
            <w:r>
              <w:t>Created by</w:t>
            </w:r>
          </w:p>
        </w:tc>
        <w:tc>
          <w:tcPr>
            <w:tcW w:w="4675" w:type="dxa"/>
          </w:tcPr>
          <w:p w:rsidR="008F4190" w:rsidRDefault="008F4190" w:rsidP="003B6FDE">
            <w:r>
              <w:t xml:space="preserve">S.P.G.s are created by the state legislature. </w:t>
            </w:r>
          </w:p>
        </w:tc>
      </w:tr>
      <w:tr w:rsidR="008F4190" w:rsidTr="003B6FDE">
        <w:trPr>
          <w:trHeight w:val="1340"/>
        </w:trPr>
        <w:tc>
          <w:tcPr>
            <w:tcW w:w="4675" w:type="dxa"/>
          </w:tcPr>
          <w:p w:rsidR="008F4190" w:rsidRDefault="008F4190" w:rsidP="003B6FDE">
            <w:r>
              <w:t>Examples</w:t>
            </w:r>
          </w:p>
        </w:tc>
        <w:tc>
          <w:tcPr>
            <w:tcW w:w="4675" w:type="dxa"/>
          </w:tcPr>
          <w:p w:rsidR="008F4190" w:rsidRDefault="008F4190" w:rsidP="003B6FDE">
            <w:r>
              <w:t xml:space="preserve">There are many kinds of special purpose governments. Some examples are </w:t>
            </w:r>
            <w:r w:rsidRPr="008F4190">
              <w:t>MARTA</w:t>
            </w:r>
            <w:r>
              <w:t xml:space="preserve">, </w:t>
            </w:r>
            <w:r w:rsidRPr="008F4190">
              <w:t>Grady Hospital</w:t>
            </w:r>
            <w:r>
              <w:t xml:space="preserve">, </w:t>
            </w:r>
            <w:r w:rsidRPr="008F4190">
              <w:t>Special Purpose Local Option Sales Tax (SPLOST)</w:t>
            </w:r>
            <w:r>
              <w:t xml:space="preserve">, </w:t>
            </w:r>
            <w:r w:rsidRPr="008F4190">
              <w:t>Public Housing Authority</w:t>
            </w:r>
            <w:r>
              <w:t xml:space="preserve">, </w:t>
            </w:r>
            <w:r w:rsidRPr="008F4190">
              <w:t>Airport Authority</w:t>
            </w:r>
            <w:r>
              <w:t xml:space="preserve">, </w:t>
            </w:r>
            <w:r w:rsidR="003B6FDE">
              <w:t xml:space="preserve">and </w:t>
            </w:r>
            <w:r w:rsidRPr="008F4190">
              <w:t>School Districts</w:t>
            </w:r>
            <w:r>
              <w:t xml:space="preserve">. </w:t>
            </w:r>
            <w:r w:rsidR="003B6FDE">
              <w:t xml:space="preserve">You see these examples most days of the week. </w:t>
            </w:r>
          </w:p>
        </w:tc>
      </w:tr>
      <w:tr w:rsidR="008F4190" w:rsidTr="003B6FDE">
        <w:trPr>
          <w:trHeight w:val="1340"/>
        </w:trPr>
        <w:tc>
          <w:tcPr>
            <w:tcW w:w="4675" w:type="dxa"/>
          </w:tcPr>
          <w:p w:rsidR="008F4190" w:rsidRDefault="008F4190" w:rsidP="003B6FDE">
            <w:r>
              <w:t>Advantages</w:t>
            </w:r>
          </w:p>
        </w:tc>
        <w:tc>
          <w:tcPr>
            <w:tcW w:w="4675" w:type="dxa"/>
          </w:tcPr>
          <w:p w:rsidR="008F4190" w:rsidRDefault="008F4190" w:rsidP="003B6FDE">
            <w:r>
              <w:t>Special Purpose Governments provi</w:t>
            </w:r>
            <w:r w:rsidR="003B6FDE">
              <w:t xml:space="preserve">de an efficient way to respond to an urgent problem. Also, it can readily borrow money for its projects. Lastly, it can charge fees to users in order to raise money which pays off the amount of borrowed money, or loans that people have taken. </w:t>
            </w:r>
            <w:bookmarkStart w:id="0" w:name="_GoBack"/>
            <w:bookmarkEnd w:id="0"/>
          </w:p>
        </w:tc>
      </w:tr>
      <w:tr w:rsidR="008F4190" w:rsidTr="003B6FDE">
        <w:trPr>
          <w:trHeight w:val="1070"/>
        </w:trPr>
        <w:tc>
          <w:tcPr>
            <w:tcW w:w="4675" w:type="dxa"/>
          </w:tcPr>
          <w:p w:rsidR="008F4190" w:rsidRDefault="008F4190" w:rsidP="003B6FDE">
            <w:r>
              <w:t>Disadvantages</w:t>
            </w:r>
          </w:p>
        </w:tc>
        <w:tc>
          <w:tcPr>
            <w:tcW w:w="4675" w:type="dxa"/>
          </w:tcPr>
          <w:p w:rsidR="008F4190" w:rsidRDefault="003B6FDE" w:rsidP="003B6FDE">
            <w:r>
              <w:t xml:space="preserve">However, Special Purpose Governments are considered “hidden governments”. They do not have a lot of publicity, their governing boards are not elected, and they might not respond to the public opinion. Special Purpose Governments are also considered a random uncoordinated group of activities. </w:t>
            </w:r>
          </w:p>
        </w:tc>
      </w:tr>
    </w:tbl>
    <w:p w:rsidR="008F4190" w:rsidRDefault="003B6FDE" w:rsidP="008F4190">
      <w:r>
        <w:t>Rohan Patwardhan         4</w:t>
      </w:r>
      <w:r w:rsidRPr="003B6FDE">
        <w:rPr>
          <w:vertAlign w:val="superscript"/>
        </w:rPr>
        <w:t>th</w:t>
      </w:r>
      <w:r>
        <w:t xml:space="preserve"> Academic          1/6/2015              </w:t>
      </w:r>
    </w:p>
    <w:sectPr w:rsidR="008F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0"/>
    <w:rsid w:val="003B6FDE"/>
    <w:rsid w:val="008F4190"/>
    <w:rsid w:val="0093403C"/>
    <w:rsid w:val="009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55E2A-B6A7-40FA-B054-570D31BD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Patwardhan</dc:creator>
  <cp:keywords/>
  <dc:description/>
  <cp:lastModifiedBy>Girish Patwardhan</cp:lastModifiedBy>
  <cp:revision>2</cp:revision>
  <dcterms:created xsi:type="dcterms:W3CDTF">2015-01-06T22:10:00Z</dcterms:created>
  <dcterms:modified xsi:type="dcterms:W3CDTF">2015-01-06T22:27:00Z</dcterms:modified>
</cp:coreProperties>
</file>